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C" w:rsidRPr="0011107C" w:rsidRDefault="0011107C" w:rsidP="001110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110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 46</w:t>
      </w:r>
    </w:p>
    <w:p w:rsidR="006774A8" w:rsidRPr="0011107C" w:rsidRDefault="006774A8" w:rsidP="006774A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6774A8" w:rsidRDefault="006774A8" w:rsidP="006774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</w:p>
    <w:p w:rsidR="006774A8" w:rsidRDefault="006774A8" w:rsidP="006774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</w:p>
    <w:p w:rsidR="006774A8" w:rsidRDefault="006774A8" w:rsidP="006774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</w:p>
    <w:p w:rsidR="006774A8" w:rsidRPr="0011107C" w:rsidRDefault="00C75C77" w:rsidP="006774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11107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КОНСУЛЬТАЦИЯ ДЛЯ ВОСПИТАТЕЛЕЙ</w:t>
      </w:r>
    </w:p>
    <w:p w:rsidR="006774A8" w:rsidRPr="0011107C" w:rsidRDefault="0011107C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4"/>
          <w:szCs w:val="44"/>
        </w:rPr>
      </w:pPr>
      <w:r w:rsidRPr="0011107C">
        <w:rPr>
          <w:b/>
          <w:bCs/>
          <w:color w:val="000000"/>
          <w:sz w:val="44"/>
          <w:szCs w:val="44"/>
        </w:rPr>
        <w:t xml:space="preserve"> «Организация сюжетно - </w:t>
      </w:r>
      <w:r w:rsidR="006774A8" w:rsidRPr="0011107C">
        <w:rPr>
          <w:b/>
          <w:bCs/>
          <w:color w:val="000000"/>
          <w:sz w:val="44"/>
          <w:szCs w:val="44"/>
        </w:rPr>
        <w:t>ролевой игры в ДОУ»</w:t>
      </w:r>
    </w:p>
    <w:p w:rsidR="006774A8" w:rsidRDefault="006774A8" w:rsidP="00777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7770BB" w:rsidRDefault="0011107C" w:rsidP="007770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1975561"/>
            <wp:effectExtent l="19050" t="0" r="0" b="0"/>
            <wp:docPr id="1" name="Рисунок 1" descr="https://im0-tub-ru.yandex.net/i?id=eeef9a4fd38ae31666f46f4793004cd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eef9a4fd38ae31666f46f4793004cdd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80" cy="1978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107C" w:rsidRDefault="0011107C" w:rsidP="00111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1107C" w:rsidRDefault="0011107C" w:rsidP="00111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Составила: </w:t>
      </w:r>
      <w:r w:rsidR="0011107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старший воспитатель </w:t>
      </w:r>
    </w:p>
    <w:p w:rsidR="006774A8" w:rsidRDefault="0011107C" w:rsidP="006774A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Н.Б.Аверьянова</w:t>
      </w: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70BB" w:rsidRDefault="007770BB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70BB" w:rsidRDefault="007770BB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70BB" w:rsidRDefault="007770BB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70BB" w:rsidRDefault="007770BB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70BB" w:rsidRDefault="007770BB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70BB" w:rsidRDefault="007770BB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774A8" w:rsidRDefault="007770BB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2018</w:t>
      </w:r>
      <w:r w:rsidR="006774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г.</w:t>
      </w:r>
    </w:p>
    <w:p w:rsidR="0011107C" w:rsidRDefault="0011107C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70BB" w:rsidRDefault="007770BB" w:rsidP="006774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774A8" w:rsidRDefault="006774A8" w:rsidP="00677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70BB" w:rsidRDefault="007770BB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Дошкольное детство - возрастной этап в решающей степени определяющий дальнейшее развитие человека. Л. И. </w:t>
      </w:r>
      <w:proofErr w:type="spellStart"/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Божович</w:t>
      </w:r>
      <w:proofErr w:type="spellEnd"/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Г. М. </w:t>
      </w:r>
      <w:proofErr w:type="spellStart"/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Бреслав</w:t>
      </w:r>
      <w:proofErr w:type="spellEnd"/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К. </w:t>
      </w:r>
      <w:proofErr w:type="spellStart"/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Бюлер</w:t>
      </w:r>
      <w:proofErr w:type="spellEnd"/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Л. С. Выготский, А. В. Запорожец, Г. Г. Кравцов, А. Н. Леонтьев, М. И. Лисина, Ж. Пиаже, С. Л. Рубинштейн, Д. Б. </w:t>
      </w:r>
      <w:proofErr w:type="spellStart"/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Эльконин</w:t>
      </w:r>
      <w:proofErr w:type="spellEnd"/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признают, что это период рождения личности, первоначального раскрытия творческих сил ребёнка, самостоятельности и становления основ индивидуальности. Важнейшим </w:t>
      </w:r>
      <w:r w:rsidRPr="006774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условием</w:t>
      </w:r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развития детской индивидуальности является освоение позиции субъекта детских видов деятельности. </w:t>
      </w:r>
      <w:r w:rsidRPr="006774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одна из ведущих видов деятельности </w:t>
      </w:r>
      <w:r w:rsidRPr="006774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дошкольном детстве. В игре </w:t>
      </w:r>
      <w:r w:rsidRPr="006774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6774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сам стремится научиться тому, что он еще не умеет, в игре происходит непосредственное общение со сверстниками, развиваются нравственные качества.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отечественной педагогике и психологии игра рассматривается как деятельность, имеющая очень большое значение для развития ребенка дошкольного возраста.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Психологи по праву считают, что сюжетно-ролевая игра – это высшая форма развития детской игры. 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Сюжетно-ролевые игры имеют большое значение в психическом развитии ребенка, развивая произвольное внимание, память, воображение, творчество.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Правила, обязательные при проведении игры, воспитывают у детей умение регулировать свое поведение, ограничивать импульсивность, договариваться с партнерами, способствуя формированию, личностных качеств, характера.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совместной игры со сверстниками дети учатся общению, умению учитывать желания и действия других, отстаивать свое мнение, при необходимости настоять на своем, а также совместно строить и реализовывать планы.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Исполняя разные роли, ребенок воспроизводит свои впечатления, переосмысливает и раскрывает их. Понимая, что игровая ситуация воображаема, дети тем не менее испытывают реальные чувства и таким образом обогащают свой внутренний мир.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Разворачивая игры различной тематики, ребенок охватывает различные сферы действительности, что способствует развитию его представлений об окружающем мире.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этапы - или уровни - развития ролевой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Первый этап: игры в отдельные действия взрослых.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типа "укачивание малыша", "накладывание еды в тарелку", "вождение машины" и им подобные. Ребёнок подражает увиденному действию взрослого, но не с реальным малышом или машиной, а с их игровыми заместителями.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Второй этап: простые ролевые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"Дочки-матери", "посещение врача", "приход гостей", "покупка продуктов в магазине" - разыгрывание этих и им подобных повседневных ситуаций относится к уровню простых ролевых игр.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уже есть полноценная игровая ситуация и принятие на себя роли взрослых: в игре ребёнок становится то мамой, то папой, то врачом, то водителем автобуса. На этой стадии малыш полностью отождествляет себя в игре с ролью и стремится точно воспроизвести те действия, которые он видел в жизни или на экране. Этого же он требует и от партнёра по игре, в противном случае ребёнок начинает возмущаться: «ты неправильно играешь!»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u w:val="single"/>
        </w:rPr>
      </w:pP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Третий этап: сюжетно-ролевые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Сюжет игры - это связная последовательность игровых ситуаций. От игр предыдущего этапа сюжетно-ролевые игры отличаются тем, что одна игровая ситуация плавно перетекает в другую, связанную с ней по смыслу. Например, игра в "поездку к бабушке " </w:t>
      </w:r>
      <w:r>
        <w:rPr>
          <w:color w:val="000000"/>
          <w:sz w:val="27"/>
          <w:szCs w:val="27"/>
        </w:rPr>
        <w:lastRenderedPageBreak/>
        <w:t>может протекать так: сначала все вместе "едут к бабушке" на "машине" или, затем "папа" копает или поливает грядки, "мама" готовит "еду", а "дети" ловят "кузнечиков", потом все вместе "идут в лес" за ягодами или за грибами и так далее.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Такое усложнение структуры игры - это важный признак развития сознания малыша, показатель его способности связывать разные жизненные ситуации в единое целое и осуществлять в них последовательную линию поведения. Сюжеты игры могут браться из жизни или из книжки, могут подсказываться новыми игрушками или предлагаться взрослым.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Четвёртый этап: творческие сюжетные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игр предыдущего этапа творческие сюжетные игры отличаются тем, что ребёнок начинает сам придумывать сюжеты игр и видоизменять их по ходу действий, а не воспроизводит заранее известный сюжет, взятый из жизни, книжки или фильма. Благодаря этому мир человеческой жизни предстаёт перед ним как огромное пространство возможностей.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должен знать и уметь педагог для осуществления адекватного педагогического воздействия по отношению к сюжетно-ролевой игре детей?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Педагогу необходимо хорошо понимать ее специфику, иметь представления о ее развивающем значении, о том, какой она должна быть на каждом возрастном этапе, а также уметь играть соответствующим образом с дошкольниками разных возрастов.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Остановимся кратко на каждом из этих аспектов (понятие игры, структура, значение сюжетно-ролевой игры в развитии детей).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значении сюжетно-ролевой игры в развитии дошкольников мы говорили ранее, а сейчас предлагаю вашему вниманию доказательство того, что игра есть отражение ребенком мира взрослых, путь познания окружающего мира. Убедительный факт приводит К. К. Платонов. Ученым-этнографом на одном из островов Тихого океана было обнаружено племя, которое жило изолированно от других. Дети этого племени не знали игры в куклы. Когда ученый познакомил их с этой игрой, то вначале ею заинтересовались и мальчики и девочки. Затем интерес к игре исчез у девочек, а мальчики продолжали придумывать новые игры с куклами.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1: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Какая особенность устройства жизни, быта племени нашла отражение в игре детей? Почему мальчики дольше развивали сюжет игры?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 1: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Объяснялось все просто. Женщины этого племени заботились о добывании и приготовлении пищи. Мужчины же заботились о детях.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Критерии уровня овладения детьми сюжетно-ролевой игрой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 развивающие функции игра выполняет, если с возрастом ребенка усложняется, и не только по тематическому содержанию, но и по уровню игровых умений детей.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2: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Какой из критериев, на Ваш взгляд, является определяющим?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 2: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Само по себе тематическое содержание не может служить критерием уровня игры. К примеру, трехлетний ребенок может играть в «шофера», повторяя 2-3 игровых действия: ставит стул, берет руль, садится в машину. А шестилетние дети могут играть в «дочки-матери», развертывая ролевые диалоги, переходя от «обеда» к «посещению цирка» (став уже не «дочкой» и «мамой», а «цирковыми артистами»). Если ориентироваться только на тематику, наше представление об уровне игры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детей будет поверхностным – ведь тема «Космос» сложнее, чем тема «Семья».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Сюжетная игра независимо от темы (или на одну и ту же тему), в своем наиболее простом виде может строиться как цепочка условных действий с предметами. В более сложном виде – как цепочка специфических ролевых взаимодействий, в еще более сложном – как последовательность разнообразных событий. Чем полнее в деятельности ребенка представлены все способы построения сюжетной игры, тем шире репертуар его игровых </w:t>
      </w:r>
      <w:r>
        <w:rPr>
          <w:color w:val="000000"/>
          <w:sz w:val="27"/>
          <w:szCs w:val="27"/>
        </w:rPr>
        <w:lastRenderedPageBreak/>
        <w:t>умений, тем разнообразнее тематическое содержание, тем больше у него свободы в самореализации.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основным критерием оценки уровня игровой деятельности должны быть игровые умения – преобладающий у ребенка способ построения игры и потенциальная возможность использовать различные способы.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Условия успешного «вмешательства» взрослого в игру.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3: Может ли воспитатель вмешиваться в игру детей?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 3</w:t>
      </w:r>
      <w:r>
        <w:rPr>
          <w:b/>
          <w:bCs/>
          <w:color w:val="000000"/>
          <w:sz w:val="27"/>
          <w:szCs w:val="27"/>
        </w:rPr>
        <w:t>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Задача воспитателя - помочь организовать игры, сделать их увлекательными, насыщенными действиями, но не предложить действовать по намеченному плану.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«Вмешательство» воспитателя в детскую игру будет успешным, если педагог пользуется у детей достаточным уважением и доверием; взрослый умеет, не нарушая замыслов детей, сделать игру увлекательнее.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Принципы организации сюжетной игры в ДОУ.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современных психолого-педагогических исследованиях показано, что сюжетно-ролевая игра, как и любая другая деятельность не возникает у ребенка спонтанно, а передается другими людьми, которые уже «умеют играть». Каким же образом педагог может передать ребенку умение играть, вовлечь в мир игры?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1 принцип. Воспитатель должен играть вместе с детьми</w:t>
      </w:r>
      <w:r>
        <w:rPr>
          <w:b/>
          <w:bCs/>
          <w:color w:val="000000"/>
          <w:sz w:val="27"/>
          <w:szCs w:val="27"/>
        </w:rPr>
        <w:t>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Важным является характер поведения взрослого во время игры: он должен занимать позицию «играющего партнера», у которого превосходство заключается лишь в умении интересно играть. Стратегия воспитателя должна заключаться в том, чтобы дети были поставлены перед необходимостью использовать более сложный, новый способ построения игры. Другими словами, в 1,5 – 3 года ребенок может «открыть» условное игровое действие с предметом-заместителем, если в совместной игре он видит его у партнера-взрослого и в естественном процессе игры сам сталкивается с необходимостью осуществить такое действие.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3-5 лет дети могут играть в игру, которую взрослый развертывает в виде цепочки ролевых диалогов. Тем самым он открывает ребенку роль, возможность использовать ее в качестве «строительного блока»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5 лет дети играют в игру-придумывание, которая помогает детям освоить творческое комбинирование различных событий.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 xml:space="preserve">2 принцип. Воспитатель должен играть с детьми на протяжении всего дошкольного детства, но на каждом этапе игру следует развертывать так, чтобы дети сразу «открывали» и усваивали новый, более сложный способ ее 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t>построения.</w:t>
      </w:r>
      <w:r>
        <w:rPr>
          <w:color w:val="000000"/>
          <w:sz w:val="27"/>
          <w:szCs w:val="27"/>
        </w:rPr>
        <w:t>Чтобы</w:t>
      </w:r>
      <w:proofErr w:type="spellEnd"/>
      <w:r>
        <w:rPr>
          <w:color w:val="000000"/>
          <w:sz w:val="27"/>
          <w:szCs w:val="27"/>
        </w:rPr>
        <w:t xml:space="preserve"> успешно играть с кем-то, ребенку необходимо хорошо понимать смысл действий партнера и самому быть понятым другими детьми. Поэтому взрослому в совместной игре необходимо оговаривать свои действия и стимулировать к этому ребенка. Также важной является как можно более ранняя ориентация на сверстника.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3 принцип.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– взрослому или сверстникам.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педагогическом процессе по отношению к игре существуют две взаимосвязанные составляющие: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1) совместная игра взрослого с детьми, в процессе которой формируются новые умения и навыки;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самостоятельная детская игра, в которую воспитатель не включается, а лишь обеспечивает условия для ее активации.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помнить, что обе составляющие присутствуют на всех этапах дошкольного детства. Другое дело, что меняется сама форма совместной игры взрослого с детьми, постепенно увеличивается доля самостоятельной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взаимодействие воспитателя с детьми было успешным необходимо знать: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социометрический статус ребенка;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индивидуальные особенности каждого ребенка (тип темперамента, личностные особенности);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складываются отношения детей в коллективе (кому ребенок отдает предпочтение, на кого оказывает влияние, особенности взаимоотношений и распределение ролей в семье).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Приемы руководства сюжетно-ролевой игрой детей.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каждом возрастном этапе педагогический процесс организации игры должен носить </w:t>
      </w:r>
      <w:proofErr w:type="spellStart"/>
      <w:r>
        <w:rPr>
          <w:color w:val="000000"/>
          <w:sz w:val="27"/>
          <w:szCs w:val="27"/>
        </w:rPr>
        <w:t>двучастный</w:t>
      </w:r>
      <w:proofErr w:type="spellEnd"/>
      <w:r>
        <w:rPr>
          <w:color w:val="000000"/>
          <w:sz w:val="27"/>
          <w:szCs w:val="27"/>
        </w:rPr>
        <w:t xml:space="preserve"> характер: формирование игровых умений в совместной игре воспитателя с детьми и создание условий для самостоятельной детской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Другое дело, что с изменением возраста детей должна меняться форма совместной игры воспитателя, приемы руководства сюжетно-ролевой игрой детей.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Выделяют две группы приемов руководства сюжетно-ролевой игрой: прямые и косвенные.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Прямые</w:t>
      </w:r>
      <w:r>
        <w:rPr>
          <w:color w:val="000000"/>
          <w:sz w:val="27"/>
          <w:szCs w:val="27"/>
        </w:rPr>
        <w:t> включают приемы непосредственного участия взрослого в совместной игре с детьми на правах партнера:</w:t>
      </w:r>
    </w:p>
    <w:p w:rsidR="006774A8" w:rsidRDefault="006774A8" w:rsidP="006774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принятие на себя роли;</w:t>
      </w:r>
    </w:p>
    <w:p w:rsidR="006774A8" w:rsidRDefault="006774A8" w:rsidP="006774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разъяснение;</w:t>
      </w:r>
    </w:p>
    <w:p w:rsidR="006774A8" w:rsidRDefault="006774A8" w:rsidP="006774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совет;</w:t>
      </w:r>
    </w:p>
    <w:p w:rsidR="006774A8" w:rsidRDefault="006774A8" w:rsidP="006774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помощь в решении спора;</w:t>
      </w:r>
    </w:p>
    <w:p w:rsidR="006774A8" w:rsidRDefault="006774A8" w:rsidP="006774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 различных способов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Косвенные -</w:t>
      </w:r>
      <w:r>
        <w:rPr>
          <w:color w:val="000000"/>
          <w:sz w:val="27"/>
          <w:szCs w:val="27"/>
        </w:rPr>
        <w:t> создание условий для активации самостоятельной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игры детей: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оснащение и творческое преобразование предметно-развивающей среды;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системы необходимых знаний о действительности, отражаемой в игре;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игровой ситуации;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наблюдение за игрой детей.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4: Какие приемы, на Ваш взгляд, следует использовать педагогу для руководства сюжетной игрой детей в младшем и старшем дошкольном возрасте?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 4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Педагог должен использовать обе группы приемов. В младшем возрасте с преобладанием прямых приемов, в старшем возрасте - косвенных.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Комплексный подход к организации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сюжетно-ролевой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полноценного развития сюжетно-ролевой игры в любом дошкольном возрасте подход к ее организации должен быть комплексным, включать в себя следующие компоненты: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Ознакомление дошкольников с окружающим миром в процессе их активной деятельности.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Организация развивающей динамичной предметно-игровой среды.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Общение взрослого с детьми в процессе игры.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Интеграция в работе педагогов ДОУ.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 всех компонентах мы уже говорили ранее, не коснулись лишь вопроса организации предметно-развивающей среды.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 известно, одним из важных условий активизации самостоятельной игры детей является обеспечение их соответствующими игрушками, игровым материалом. Особенно большое значение игровой материал и его организация воспитателем имеют на этапах раннего и младшего дошкольного возраста, когда еще не внутренний замысел, а внешняя предметно-игровая среда в значительной мере стимулирует и поддерживает процесс самостоятельной игры детей. Более старшие дети в самостоятельной игре руководствуются уже внутренним замыслом и самостоятельно могут организовать игровую обстановку. Однако и им необходимы сюжетные игрушки и разнообразные полифункциональные материалы, помогающие обозначить ту или иную игровую ситуацию.</w:t>
      </w:r>
    </w:p>
    <w:p w:rsidR="006774A8" w:rsidRDefault="006774A8" w:rsidP="00677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774A8" w:rsidRDefault="006774A8" w:rsidP="006774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sectPr w:rsidR="006774A8" w:rsidSect="0011107C"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1FB0"/>
    <w:multiLevelType w:val="multilevel"/>
    <w:tmpl w:val="C50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39"/>
    <w:rsid w:val="00012339"/>
    <w:rsid w:val="0011107C"/>
    <w:rsid w:val="006774A8"/>
    <w:rsid w:val="007770BB"/>
    <w:rsid w:val="009B4FB9"/>
    <w:rsid w:val="00C75C77"/>
    <w:rsid w:val="00EC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sky</cp:lastModifiedBy>
  <cp:revision>4</cp:revision>
  <cp:lastPrinted>2020-07-17T08:26:00Z</cp:lastPrinted>
  <dcterms:created xsi:type="dcterms:W3CDTF">2019-04-12T06:31:00Z</dcterms:created>
  <dcterms:modified xsi:type="dcterms:W3CDTF">2020-07-17T08:26:00Z</dcterms:modified>
</cp:coreProperties>
</file>